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3159A2" w:rsidRDefault="001F7450" w:rsidP="001F7450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3159A2">
        <w:rPr>
          <w:rFonts w:ascii="Arial" w:hAnsi="Arial" w:cs="Arial"/>
          <w:b/>
          <w:sz w:val="22"/>
          <w:szCs w:val="22"/>
        </w:rPr>
        <w:t>ԳՆՄԱՆ ՓԱՍՏԱԹՂԹ</w:t>
      </w:r>
      <w:r w:rsidRPr="003159A2">
        <w:rPr>
          <w:rFonts w:ascii="Arial" w:hAnsi="Arial" w:cs="Arial"/>
          <w:b/>
          <w:sz w:val="22"/>
          <w:szCs w:val="22"/>
          <w:lang w:val="en-US"/>
        </w:rPr>
        <w:t>ՈԻՂԹ</w:t>
      </w:r>
      <w:r w:rsidR="007C78F9" w:rsidRPr="003159A2">
        <w:rPr>
          <w:rFonts w:ascii="Arial" w:hAnsi="Arial" w:cs="Arial"/>
          <w:b/>
          <w:sz w:val="22"/>
          <w:szCs w:val="22"/>
        </w:rPr>
        <w:t xml:space="preserve"> </w:t>
      </w:r>
    </w:p>
    <w:p w:rsidR="007C78F9" w:rsidRPr="003159A2" w:rsidRDefault="001F7450" w:rsidP="001F7450">
      <w:pPr>
        <w:pStyle w:val="ListParagraph"/>
        <w:spacing w:after="120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proofErr w:type="spellStart"/>
      <w:r w:rsidRPr="003159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Գնառաջարկների</w:t>
      </w:r>
      <w:proofErr w:type="spellEnd"/>
      <w:r w:rsidRPr="003159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159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ներկայացման</w:t>
      </w:r>
      <w:proofErr w:type="spellEnd"/>
      <w:r w:rsidRPr="003159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159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բաց</w:t>
      </w:r>
      <w:proofErr w:type="spellEnd"/>
      <w:r w:rsidRPr="003159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159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հարցում</w:t>
      </w:r>
      <w:proofErr w:type="spellEnd"/>
    </w:p>
    <w:p w:rsidR="001F7450" w:rsidRPr="003159A2" w:rsidRDefault="001F7450" w:rsidP="001F7450">
      <w:pPr>
        <w:pStyle w:val="ListParagraph"/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C78F9" w:rsidRPr="003159A2" w:rsidTr="00B747FF">
        <w:trPr>
          <w:trHeight w:val="245"/>
        </w:trPr>
        <w:tc>
          <w:tcPr>
            <w:tcW w:w="1951" w:type="dxa"/>
          </w:tcPr>
          <w:p w:rsidR="007C78F9" w:rsidRPr="003159A2" w:rsidRDefault="007C78F9" w:rsidP="00345A77">
            <w:pPr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7C78F9" w:rsidRPr="003159A2" w:rsidRDefault="00383F50" w:rsidP="004C2C79">
            <w:pPr>
              <w:ind w:firstLine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159A2">
              <w:rPr>
                <w:rFonts w:ascii="Arial" w:hAnsi="Arial" w:cs="Arial"/>
                <w:bCs/>
                <w:sz w:val="22"/>
                <w:szCs w:val="22"/>
              </w:rPr>
              <w:t>Վիվա Արմենիա ՓԲԸ-ի կողմից շ</w:t>
            </w:r>
            <w:r w:rsidRPr="003159A2">
              <w:rPr>
                <w:rFonts w:ascii="Arial Armenian" w:hAnsi="Arial Armenian" w:cs="Arial"/>
                <w:bCs/>
                <w:sz w:val="22"/>
                <w:szCs w:val="22"/>
              </w:rPr>
              <w:t xml:space="preserve">³Ñ³·áñÍí³Í ïñ³Ýëåáñï³ÛÇÝ </w:t>
            </w:r>
            <w:bookmarkStart w:id="16" w:name="_Hlk178607654"/>
            <w:proofErr w:type="spellStart"/>
            <w:r w:rsidRPr="003159A2">
              <w:rPr>
                <w:rFonts w:ascii="Arial Armenian" w:hAnsi="Arial Armenian" w:cs="Arial"/>
                <w:bCs/>
                <w:sz w:val="22"/>
                <w:szCs w:val="22"/>
              </w:rPr>
              <w:t>ÙÇçáóÝ»ñÇ</w:t>
            </w:r>
            <w:proofErr w:type="spellEnd"/>
            <w:r w:rsidR="00990A7D" w:rsidRPr="00C75023">
              <w:rPr>
                <w:rFonts w:ascii="Arial" w:hAnsi="Arial" w:cs="Arial"/>
                <w:bCs/>
                <w:sz w:val="22"/>
                <w:szCs w:val="22"/>
              </w:rPr>
              <w:t xml:space="preserve">՝ վերանայված (իջեցված) գներով </w:t>
            </w:r>
            <w:r w:rsidRPr="003159A2">
              <w:rPr>
                <w:rFonts w:ascii="Arial Armenian" w:hAnsi="Arial Armenian" w:cs="Arial"/>
                <w:bCs/>
                <w:sz w:val="22"/>
                <w:szCs w:val="22"/>
              </w:rPr>
              <w:t>Çñ³óÙ³Ý</w:t>
            </w:r>
            <w:bookmarkEnd w:id="16"/>
            <w:r w:rsidRPr="003159A2">
              <w:rPr>
                <w:rFonts w:ascii="Arial Armenian" w:hAnsi="Arial Armenian" w:cs="Arial"/>
                <w:bCs/>
                <w:sz w:val="22"/>
                <w:szCs w:val="22"/>
              </w:rPr>
              <w:t xml:space="preserve"> í»ñ³µ»ñÛ³É ·Ý³é³ç³ñÏÝ»ñÇ Ý»ñÏ³Û³óÙ³Ý µ³ó Ñ³ñóáõÙ</w:t>
            </w:r>
            <w:r w:rsidR="00B54989" w:rsidRPr="003159A2">
              <w:rPr>
                <w:rFonts w:ascii="Arial Armenian" w:hAnsi="Arial Armenian" w:cs="Arial"/>
                <w:bCs/>
                <w:sz w:val="22"/>
                <w:szCs w:val="22"/>
              </w:rPr>
              <w:t xml:space="preserve"> (</w:t>
            </w:r>
            <w:r w:rsidR="006259C3" w:rsidRPr="003159A2">
              <w:rPr>
                <w:rFonts w:ascii="Arial Armenian" w:hAnsi="Arial Armenian" w:cs="Arial"/>
                <w:bCs/>
                <w:sz w:val="22"/>
                <w:szCs w:val="22"/>
              </w:rPr>
              <w:t>V</w:t>
            </w:r>
            <w:r w:rsidR="00B54989" w:rsidRPr="003159A2">
              <w:rPr>
                <w:rFonts w:ascii="Arial Armenian" w:hAnsi="Arial Armenian" w:cs="Arial"/>
                <w:bCs/>
                <w:sz w:val="22"/>
                <w:szCs w:val="22"/>
              </w:rPr>
              <w:t>)</w:t>
            </w:r>
          </w:p>
        </w:tc>
      </w:tr>
    </w:tbl>
    <w:p w:rsidR="007C78F9" w:rsidRPr="003159A2" w:rsidRDefault="007C78F9" w:rsidP="007C78F9">
      <w:pPr>
        <w:ind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:rsidR="007C78F9" w:rsidRPr="003159A2" w:rsidRDefault="007C78F9" w:rsidP="007C78F9">
      <w:pPr>
        <w:ind w:firstLine="0"/>
        <w:jc w:val="left"/>
        <w:rPr>
          <w:rFonts w:ascii="Arial" w:hAnsi="Arial" w:cs="Arial"/>
          <w:b/>
          <w:sz w:val="22"/>
          <w:szCs w:val="22"/>
        </w:rPr>
      </w:pPr>
      <w:bookmarkStart w:id="17" w:name="_Toc295313969"/>
      <w:r w:rsidRPr="003159A2">
        <w:rPr>
          <w:rFonts w:ascii="Arial" w:hAnsi="Arial" w:cs="Arial"/>
          <w:b/>
          <w:sz w:val="22"/>
          <w:szCs w:val="22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3159A2">
        <w:rPr>
          <w:rFonts w:ascii="Arial" w:hAnsi="Arial" w:cs="Arial"/>
          <w:b/>
          <w:sz w:val="22"/>
          <w:szCs w:val="22"/>
        </w:rPr>
        <w:t>.</w:t>
      </w:r>
      <w:bookmarkEnd w:id="17"/>
    </w:p>
    <w:p w:rsidR="007C78F9" w:rsidRPr="003159A2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2"/>
          <w:szCs w:val="22"/>
        </w:rPr>
      </w:pPr>
      <w:r w:rsidRPr="003159A2">
        <w:rPr>
          <w:rFonts w:ascii="Arial" w:hAnsi="Arial" w:cs="Arial"/>
          <w:sz w:val="22"/>
          <w:szCs w:val="22"/>
        </w:rPr>
        <w:t>Սույն Գնման փաստաթղթերում (ԳՓ) կիրառվող բոլոր տերմիններն ու հապավում</w:t>
      </w:r>
      <w:r w:rsidR="001F7450" w:rsidRPr="003159A2">
        <w:rPr>
          <w:rFonts w:ascii="Arial" w:hAnsi="Arial" w:cs="Arial"/>
          <w:sz w:val="22"/>
          <w:szCs w:val="22"/>
        </w:rPr>
        <w:t>ները կիրառվում են «</w:t>
      </w:r>
      <w:r w:rsidR="00B27094" w:rsidRPr="003159A2">
        <w:rPr>
          <w:rFonts w:ascii="Arial" w:hAnsi="Arial" w:cs="Arial"/>
          <w:sz w:val="22"/>
          <w:szCs w:val="22"/>
        </w:rPr>
        <w:t xml:space="preserve">Վիվա Արմենիա </w:t>
      </w:r>
      <w:r w:rsidRPr="003159A2">
        <w:rPr>
          <w:rFonts w:ascii="Arial" w:hAnsi="Arial" w:cs="Arial"/>
          <w:sz w:val="22"/>
          <w:szCs w:val="22"/>
        </w:rPr>
        <w:t xml:space="preserve">ՓԲԸ-ի գնման կանոններում», փաստաթղթերում ներկայացված իմաստներով, որոնց հետ պետք է ծանոթանալ մինչ սույն ԳՓ-ն ընթերցելը:  </w:t>
      </w:r>
    </w:p>
    <w:p w:rsidR="007C78F9" w:rsidRPr="003159A2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2"/>
          <w:szCs w:val="22"/>
        </w:rPr>
      </w:pPr>
      <w:r w:rsidRPr="003159A2">
        <w:rPr>
          <w:rFonts w:ascii="Arial" w:hAnsi="Arial" w:cs="Arial"/>
          <w:sz w:val="22"/>
          <w:szCs w:val="22"/>
        </w:rPr>
        <w:t xml:space="preserve">1.1. Կազմակերպիչ՝ </w:t>
      </w:r>
      <w:bookmarkStart w:id="18" w:name="_Hlk162362517"/>
      <w:r w:rsidRPr="003159A2">
        <w:rPr>
          <w:rFonts w:ascii="Arial" w:hAnsi="Arial" w:cs="Arial"/>
          <w:sz w:val="22"/>
          <w:szCs w:val="22"/>
        </w:rPr>
        <w:t>«</w:t>
      </w:r>
      <w:r w:rsidR="00B27094" w:rsidRPr="003159A2">
        <w:rPr>
          <w:rFonts w:ascii="Arial" w:hAnsi="Arial" w:cs="Arial"/>
          <w:sz w:val="22"/>
          <w:szCs w:val="22"/>
        </w:rPr>
        <w:t>Վիվա Արմենիա</w:t>
      </w:r>
      <w:r w:rsidRPr="003159A2">
        <w:rPr>
          <w:rFonts w:ascii="Arial" w:hAnsi="Arial" w:cs="Arial"/>
          <w:sz w:val="22"/>
          <w:szCs w:val="22"/>
        </w:rPr>
        <w:t>» ՓԲԸ</w:t>
      </w:r>
      <w:bookmarkEnd w:id="18"/>
      <w:r w:rsidRPr="003159A2">
        <w:rPr>
          <w:rFonts w:ascii="Arial" w:hAnsi="Arial" w:cs="Arial"/>
          <w:sz w:val="22"/>
          <w:szCs w:val="22"/>
        </w:rPr>
        <w:t xml:space="preserve"> </w:t>
      </w:r>
      <w:r w:rsidR="001F7450" w:rsidRPr="003159A2">
        <w:rPr>
          <w:rFonts w:ascii="Arial" w:hAnsi="Arial" w:cs="Arial"/>
          <w:sz w:val="22"/>
          <w:szCs w:val="22"/>
        </w:rPr>
        <w:t xml:space="preserve">Ակտիվների Կառավարման Հանձնաժողով և </w:t>
      </w:r>
      <w:r w:rsidRPr="003159A2">
        <w:rPr>
          <w:rFonts w:ascii="Arial" w:hAnsi="Arial" w:cs="Arial"/>
          <w:sz w:val="22"/>
          <w:szCs w:val="22"/>
        </w:rPr>
        <w:t>Գնումների բաժին</w:t>
      </w:r>
      <w:r w:rsidR="00DE3FA5" w:rsidRPr="003159A2">
        <w:rPr>
          <w:rFonts w:ascii="Arial" w:hAnsi="Arial" w:cs="Arial"/>
          <w:sz w:val="22"/>
          <w:szCs w:val="22"/>
        </w:rPr>
        <w:t>: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5287"/>
      </w:tblGrid>
      <w:tr w:rsidR="00A6774B" w:rsidRPr="003159A2" w:rsidTr="003159A2">
        <w:trPr>
          <w:trHeight w:val="488"/>
        </w:trPr>
        <w:tc>
          <w:tcPr>
            <w:tcW w:w="9517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A6774B" w:rsidRPr="003159A2" w:rsidRDefault="00A6774B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A6774B" w:rsidRPr="003159A2" w:rsidTr="003159A2">
        <w:trPr>
          <w:trHeight w:val="64"/>
        </w:trPr>
        <w:tc>
          <w:tcPr>
            <w:tcW w:w="4230" w:type="dxa"/>
            <w:shd w:val="pct10" w:color="auto" w:fill="auto"/>
          </w:tcPr>
          <w:p w:rsidR="00A6774B" w:rsidRPr="003159A2" w:rsidRDefault="00A6774B" w:rsidP="00345A77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5287" w:type="dxa"/>
            <w:shd w:val="pct10" w:color="auto" w:fill="auto"/>
            <w:vAlign w:val="center"/>
          </w:tcPr>
          <w:p w:rsidR="00A6774B" w:rsidRPr="003753EB" w:rsidRDefault="00A125ED" w:rsidP="00A6774B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53EB">
              <w:rPr>
                <w:rFonts w:ascii="Arial" w:hAnsi="Arial" w:cs="Arial"/>
                <w:color w:val="000000"/>
                <w:sz w:val="22"/>
                <w:szCs w:val="22"/>
              </w:rPr>
              <w:t>Քրիստինե Մաթևոսյան</w:t>
            </w:r>
          </w:p>
          <w:p w:rsidR="00BC7900" w:rsidRPr="003178E6" w:rsidRDefault="00A125ED" w:rsidP="00A125E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hanging="8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53EB">
              <w:rPr>
                <w:rFonts w:ascii="Arial" w:hAnsi="Arial" w:cs="Arial"/>
                <w:color w:val="000000"/>
                <w:sz w:val="22"/>
                <w:szCs w:val="22"/>
              </w:rPr>
              <w:t>Բաժանորդային սարքավորումների</w:t>
            </w: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 xml:space="preserve"> և</w:t>
            </w:r>
            <w:r w:rsidRPr="00C7502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>ծառայությունների գնումների մասնագետ</w:t>
            </w:r>
          </w:p>
          <w:p w:rsidR="003159A2" w:rsidRPr="003178E6" w:rsidRDefault="003159A2" w:rsidP="006259C3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>Ադմինիստրատիվ ծառայությունների վարչություն</w:t>
            </w:r>
          </w:p>
          <w:p w:rsidR="00A6774B" w:rsidRPr="003178E6" w:rsidRDefault="00A6774B" w:rsidP="006259C3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>Գնումների բաժին</w:t>
            </w:r>
          </w:p>
          <w:p w:rsidR="00A6774B" w:rsidRPr="003178E6" w:rsidRDefault="00B27094" w:rsidP="00A6774B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E6">
              <w:rPr>
                <w:rFonts w:ascii="Arial" w:hAnsi="Arial" w:cs="Arial"/>
                <w:sz w:val="22"/>
                <w:szCs w:val="22"/>
              </w:rPr>
              <w:t>«Վիվա Արմենիա» ՓԲԸ</w:t>
            </w:r>
          </w:p>
          <w:p w:rsidR="00A6774B" w:rsidRPr="003178E6" w:rsidRDefault="00A6774B" w:rsidP="00A6774B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>4/1 Արգիշտի փողոց</w:t>
            </w:r>
          </w:p>
          <w:p w:rsidR="00A6774B" w:rsidRPr="003178E6" w:rsidRDefault="00A6774B" w:rsidP="00A6774B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>Երևան 0015, Հայաստան</w:t>
            </w:r>
          </w:p>
          <w:p w:rsidR="00A6774B" w:rsidRPr="003178E6" w:rsidRDefault="00A6774B" w:rsidP="00A6774B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 xml:space="preserve">Հեռ.: +374 93 </w:t>
            </w:r>
            <w:r w:rsidR="003178E6" w:rsidRPr="003178E6">
              <w:rPr>
                <w:rFonts w:ascii="Arial" w:hAnsi="Arial" w:cs="Arial"/>
                <w:color w:val="000000"/>
                <w:sz w:val="22"/>
                <w:szCs w:val="22"/>
              </w:rPr>
              <w:t>298582</w:t>
            </w:r>
          </w:p>
          <w:p w:rsidR="00A6774B" w:rsidRPr="003159A2" w:rsidRDefault="00A6774B" w:rsidP="00A6774B">
            <w:pPr>
              <w:spacing w:after="60"/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r w:rsidRPr="003178E6">
              <w:rPr>
                <w:rFonts w:ascii="Arial" w:hAnsi="Arial" w:cs="Arial"/>
                <w:color w:val="000000"/>
                <w:sz w:val="22"/>
                <w:szCs w:val="22"/>
              </w:rPr>
              <w:t xml:space="preserve">Էլ. Փոստ: </w:t>
            </w:r>
            <w:hyperlink r:id="rId7" w:history="1">
              <w:r w:rsidR="00945C97" w:rsidRPr="003178E6">
                <w:rPr>
                  <w:rStyle w:val="Hyperlink"/>
                  <w:rFonts w:ascii="Arial" w:hAnsi="Arial" w:cs="Arial"/>
                  <w:sz w:val="22"/>
                  <w:szCs w:val="22"/>
                </w:rPr>
                <w:t>procurement@viva.am</w:t>
              </w:r>
            </w:hyperlink>
          </w:p>
        </w:tc>
      </w:tr>
      <w:tr w:rsidR="00A6774B" w:rsidRPr="003159A2" w:rsidTr="003159A2">
        <w:trPr>
          <w:trHeight w:val="433"/>
        </w:trPr>
        <w:tc>
          <w:tcPr>
            <w:tcW w:w="4230" w:type="dxa"/>
            <w:shd w:val="pct10" w:color="auto" w:fill="auto"/>
          </w:tcPr>
          <w:p w:rsidR="00A6774B" w:rsidRPr="003159A2" w:rsidRDefault="00A6774B" w:rsidP="00A6774B">
            <w:pPr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Մասնակիցների կողմից ներկայացվող առաջարկների վերջնաժամկետ</w:t>
            </w:r>
          </w:p>
        </w:tc>
        <w:tc>
          <w:tcPr>
            <w:tcW w:w="5287" w:type="dxa"/>
            <w:shd w:val="pct10" w:color="auto" w:fill="auto"/>
            <w:vAlign w:val="center"/>
          </w:tcPr>
          <w:p w:rsidR="00A6774B" w:rsidRPr="003159A2" w:rsidRDefault="00511FEB" w:rsidP="00EC5A83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en-US"/>
              </w:rPr>
              <w:t>28</w:t>
            </w:r>
            <w:r w:rsidR="00012760" w:rsidRPr="003159A2">
              <w:rPr>
                <w:rFonts w:ascii="Sylfaen" w:hAnsi="Sylfaen" w:cs="Arial"/>
                <w:b/>
                <w:sz w:val="22"/>
                <w:szCs w:val="22"/>
                <w:lang w:val="ru-RU"/>
              </w:rPr>
              <w:t>/</w:t>
            </w:r>
            <w:r w:rsidR="005C701A" w:rsidRPr="003159A2">
              <w:rPr>
                <w:rFonts w:ascii="Sylfaen" w:hAnsi="Sylfaen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Sylfaen" w:hAnsi="Sylfaen" w:cs="Arial"/>
                <w:b/>
                <w:sz w:val="22"/>
                <w:szCs w:val="22"/>
                <w:lang w:val="en-US"/>
              </w:rPr>
              <w:t>1</w:t>
            </w:r>
            <w:r w:rsidR="00A6774B" w:rsidRPr="003159A2">
              <w:rPr>
                <w:rFonts w:ascii="Sylfaen" w:hAnsi="Sylfaen" w:cs="Arial"/>
                <w:b/>
                <w:sz w:val="22"/>
                <w:szCs w:val="22"/>
                <w:lang w:val="ru-RU"/>
              </w:rPr>
              <w:t>/202</w:t>
            </w:r>
            <w:r w:rsidR="00F42998" w:rsidRPr="003159A2">
              <w:rPr>
                <w:rFonts w:ascii="Sylfaen" w:hAnsi="Sylfaen" w:cs="Arial"/>
                <w:b/>
                <w:sz w:val="22"/>
                <w:szCs w:val="22"/>
                <w:lang w:val="en-US"/>
              </w:rPr>
              <w:t>4</w:t>
            </w:r>
            <w:r w:rsidR="00A6774B" w:rsidRPr="003159A2">
              <w:rPr>
                <w:rFonts w:ascii="Sylfaen" w:hAnsi="Sylfaen" w:cs="Arial"/>
                <w:b/>
                <w:sz w:val="22"/>
                <w:szCs w:val="22"/>
                <w:lang w:val="en-US"/>
              </w:rPr>
              <w:t>,</w:t>
            </w:r>
            <w:r w:rsidR="00A6774B" w:rsidRPr="003159A2">
              <w:rPr>
                <w:rFonts w:ascii="Sylfaen" w:hAnsi="Sylfaen" w:cs="Arial"/>
                <w:b/>
                <w:sz w:val="22"/>
                <w:szCs w:val="22"/>
                <w:lang w:val="ru-RU"/>
              </w:rPr>
              <w:t xml:space="preserve"> 17:00 </w:t>
            </w:r>
            <w:r w:rsidR="00A6774B" w:rsidRPr="003159A2">
              <w:rPr>
                <w:rFonts w:ascii="Sylfaen" w:hAnsi="Sylfaen" w:cs="Arial"/>
                <w:b/>
                <w:sz w:val="22"/>
                <w:szCs w:val="22"/>
              </w:rPr>
              <w:t>Հայաստանի ժամանակով</w:t>
            </w:r>
          </w:p>
        </w:tc>
      </w:tr>
    </w:tbl>
    <w:p w:rsidR="007C78F9" w:rsidRPr="003159A2" w:rsidRDefault="007C78F9" w:rsidP="007C78F9">
      <w:pPr>
        <w:ind w:firstLine="0"/>
        <w:rPr>
          <w:rFonts w:ascii="Arial" w:hAnsi="Arial" w:cs="Arial"/>
          <w:sz w:val="22"/>
          <w:szCs w:val="22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</w:p>
    <w:p w:rsidR="008A50E7" w:rsidRPr="003159A2" w:rsidRDefault="008A50E7" w:rsidP="008A50E7">
      <w:pPr>
        <w:pStyle w:val="111"/>
        <w:pageBreakBefore w:val="0"/>
        <w:numPr>
          <w:ilvl w:val="0"/>
          <w:numId w:val="0"/>
        </w:numPr>
        <w:tabs>
          <w:tab w:val="left" w:pos="180"/>
        </w:tabs>
        <w:spacing w:before="0" w:after="0"/>
        <w:jc w:val="both"/>
        <w:rPr>
          <w:rFonts w:cs="Arial"/>
          <w:b w:val="0"/>
          <w:szCs w:val="22"/>
        </w:rPr>
      </w:pPr>
      <w:r w:rsidRPr="003159A2">
        <w:rPr>
          <w:rFonts w:cs="Arial"/>
          <w:b w:val="0"/>
          <w:szCs w:val="22"/>
        </w:rPr>
        <w:t xml:space="preserve">1.3 </w:t>
      </w:r>
      <w:r w:rsidR="001F7450" w:rsidRPr="003159A2">
        <w:rPr>
          <w:rFonts w:cs="Arial"/>
          <w:b w:val="0"/>
          <w:szCs w:val="22"/>
        </w:rPr>
        <w:t xml:space="preserve"> Գնառաջարկների ներկայացման հարցումը մրցույթ չէ, և ԳՆՀ ընթացակարգը նաև չի համարվում հրապարակային մրցույթ: Այն հանդիսանում է շուկայում առկա համապատասխան գնառաջարկների հավաքագրման գործընթաց, որի արդյունքում գնառաջարկներից լավագույնը կարող է ընդունվել: Գնառաջարկների ներկայացման հարցման գործընթացը չի կարգավորվում ՀՀ Քաղաքացիական օրենսգրքի 463-465, 1043-1044 հոդվածներով և «Հրապարակային սակարկությունների մասին» ՀՀ օրենքով:</w:t>
      </w:r>
    </w:p>
    <w:p w:rsidR="008A50E7" w:rsidRPr="003159A2" w:rsidRDefault="008A50E7" w:rsidP="007C78F9">
      <w:pPr>
        <w:ind w:firstLine="0"/>
        <w:rPr>
          <w:rFonts w:ascii="Arial" w:hAnsi="Arial" w:cs="Arial"/>
          <w:sz w:val="22"/>
          <w:szCs w:val="22"/>
        </w:rPr>
      </w:pPr>
    </w:p>
    <w:p w:rsidR="007C78F9" w:rsidRPr="003159A2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Cs w:val="22"/>
        </w:rPr>
      </w:pPr>
      <w:r w:rsidRPr="003159A2">
        <w:rPr>
          <w:rFonts w:cs="Arial"/>
          <w:szCs w:val="22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3159A2" w:rsidRDefault="007C78F9" w:rsidP="007C78F9">
      <w:pPr>
        <w:ind w:firstLine="0"/>
        <w:rPr>
          <w:rFonts w:ascii="Arial" w:hAnsi="Arial" w:cs="Arial"/>
          <w:sz w:val="22"/>
          <w:szCs w:val="22"/>
        </w:rPr>
      </w:pPr>
      <w:r w:rsidRPr="003159A2">
        <w:rPr>
          <w:rFonts w:ascii="Arial" w:hAnsi="Arial" w:cs="Arial"/>
          <w:sz w:val="22"/>
          <w:szCs w:val="22"/>
        </w:rPr>
        <w:t>2.1. Սույն Գնման շրջանակներում Կազմակերպչի կողմից առաջարկվող պահանջները`</w:t>
      </w:r>
    </w:p>
    <w:p w:rsidR="007C78F9" w:rsidRPr="003159A2" w:rsidRDefault="001F7450" w:rsidP="007C78F9">
      <w:pPr>
        <w:ind w:firstLine="0"/>
        <w:rPr>
          <w:rFonts w:ascii="Arial" w:hAnsi="Arial" w:cs="Arial"/>
          <w:sz w:val="22"/>
          <w:szCs w:val="22"/>
        </w:rPr>
      </w:pPr>
      <w:r w:rsidRPr="003159A2">
        <w:rPr>
          <w:rFonts w:ascii="Arial" w:hAnsi="Arial" w:cs="Arial"/>
          <w:sz w:val="22"/>
          <w:szCs w:val="22"/>
        </w:rPr>
        <w:t xml:space="preserve"> (</w:t>
      </w:r>
      <w:r w:rsidR="007C78F9" w:rsidRPr="003159A2">
        <w:rPr>
          <w:rFonts w:ascii="Arial" w:hAnsi="Arial" w:cs="Arial"/>
          <w:sz w:val="22"/>
          <w:szCs w:val="22"/>
        </w:rPr>
        <w:t xml:space="preserve">I) Մասնակիցների նկատմամբ, </w:t>
      </w:r>
    </w:p>
    <w:p w:rsidR="001F7450" w:rsidRPr="003159A2" w:rsidRDefault="001F7450" w:rsidP="007C78F9">
      <w:pPr>
        <w:ind w:firstLine="0"/>
        <w:rPr>
          <w:rFonts w:ascii="Arial" w:hAnsi="Arial" w:cs="Arial"/>
          <w:sz w:val="22"/>
          <w:szCs w:val="22"/>
        </w:rPr>
      </w:pPr>
      <w:r w:rsidRPr="003159A2">
        <w:rPr>
          <w:rFonts w:ascii="Arial" w:hAnsi="Arial" w:cs="Arial"/>
          <w:sz w:val="22"/>
          <w:szCs w:val="22"/>
        </w:rPr>
        <w:t xml:space="preserve"> (II) Մասնակցի կողմից ներկայացված փաստաթղթերի նկատմամբ, (սույն ԳՓ-ի մաս 2 և 3):</w:t>
      </w:r>
    </w:p>
    <w:p w:rsidR="007C78F9" w:rsidRPr="003159A2" w:rsidRDefault="007C78F9" w:rsidP="007C78F9">
      <w:pPr>
        <w:ind w:firstLine="0"/>
        <w:rPr>
          <w:rFonts w:ascii="Arial" w:hAnsi="Arial" w:cs="Arial"/>
          <w:sz w:val="22"/>
          <w:szCs w:val="22"/>
        </w:rPr>
      </w:pPr>
      <w:r w:rsidRPr="003159A2">
        <w:rPr>
          <w:rFonts w:ascii="Arial" w:hAnsi="Arial" w:cs="Arial"/>
          <w:sz w:val="22"/>
          <w:szCs w:val="22"/>
        </w:rPr>
        <w:t xml:space="preserve">2.2. </w:t>
      </w:r>
      <w:r w:rsidR="00DE3FA5" w:rsidRPr="003159A2">
        <w:rPr>
          <w:rFonts w:ascii="Arial" w:hAnsi="Arial" w:cs="Arial"/>
          <w:sz w:val="22"/>
          <w:szCs w:val="22"/>
          <w:lang w:val="en-US"/>
        </w:rPr>
        <w:t>Գ</w:t>
      </w:r>
      <w:r w:rsidR="001F7450" w:rsidRPr="003159A2">
        <w:rPr>
          <w:rFonts w:ascii="Arial" w:hAnsi="Arial" w:cs="Arial"/>
          <w:sz w:val="22"/>
          <w:szCs w:val="22"/>
        </w:rPr>
        <w:t>նման առարկայի նկատմամբ պահանջներ</w:t>
      </w: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2"/>
        <w:gridCol w:w="4616"/>
      </w:tblGrid>
      <w:tr w:rsidR="008A50E7" w:rsidRPr="003159A2" w:rsidTr="00233586">
        <w:trPr>
          <w:trHeight w:val="298"/>
        </w:trPr>
        <w:tc>
          <w:tcPr>
            <w:tcW w:w="10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:rsidR="008A50E7" w:rsidRPr="003159A2" w:rsidRDefault="008A50E7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Պահանջի բովանդակություն</w:t>
            </w:r>
          </w:p>
        </w:tc>
      </w:tr>
      <w:tr w:rsidR="008A50E7" w:rsidRPr="003159A2" w:rsidTr="00233586">
        <w:trPr>
          <w:trHeight w:val="1063"/>
        </w:trPr>
        <w:tc>
          <w:tcPr>
            <w:tcW w:w="5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E7" w:rsidRPr="003159A2" w:rsidRDefault="008A50E7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ԳՆՀ-ի գործընթացի առարկա</w:t>
            </w:r>
          </w:p>
        </w:tc>
        <w:bookmarkStart w:id="28" w:name="_MON_1788334909"/>
        <w:bookmarkEnd w:id="28"/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50E7" w:rsidRPr="003159A2" w:rsidRDefault="003121CD" w:rsidP="00316E7A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3159A2">
              <w:rPr>
                <w:rFonts w:ascii="Sylfaen" w:hAnsi="Sylfaen"/>
                <w:sz w:val="22"/>
                <w:szCs w:val="22"/>
                <w:lang w:val="en-US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Word.Document.8" ShapeID="_x0000_i1025" DrawAspect="Icon" ObjectID="_1793687389" r:id="rId9">
                  <o:FieldCodes>\s</o:FieldCodes>
                </o:OLEObject>
              </w:object>
            </w:r>
          </w:p>
        </w:tc>
      </w:tr>
      <w:tr w:rsidR="008A50E7" w:rsidRPr="003159A2" w:rsidTr="00233586">
        <w:trPr>
          <w:trHeight w:val="802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0E7" w:rsidRPr="003159A2" w:rsidRDefault="008A50E7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Պահանջներ Հայտատուների նկատմամբ</w:t>
            </w:r>
          </w:p>
        </w:tc>
        <w:bookmarkStart w:id="29" w:name="_MON_1416306033"/>
        <w:bookmarkStart w:id="30" w:name="_MON_1526197066"/>
        <w:bookmarkStart w:id="31" w:name="_MON_1526200492"/>
        <w:bookmarkStart w:id="32" w:name="_MON_1526201762"/>
        <w:bookmarkStart w:id="33" w:name="_MON_1526275667"/>
        <w:bookmarkStart w:id="34" w:name="_MON_1526370264"/>
        <w:bookmarkStart w:id="35" w:name="_MON_1526717849"/>
        <w:bookmarkStart w:id="36" w:name="_MON_1526893110"/>
        <w:bookmarkStart w:id="37" w:name="_MON_1526994310"/>
        <w:bookmarkStart w:id="38" w:name="_MON_1526196304"/>
        <w:bookmarkStart w:id="39" w:name="_MON_1744548993"/>
        <w:bookmarkStart w:id="40" w:name="_MON_1769425747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Start w:id="41" w:name="_MON_1512125390"/>
        <w:bookmarkEnd w:id="41"/>
        <w:tc>
          <w:tcPr>
            <w:tcW w:w="4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0E7" w:rsidRPr="003159A2" w:rsidRDefault="003753EB" w:rsidP="00316E7A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object w:dxaOrig="1532" w:dyaOrig="1000">
                <v:shape id="_x0000_i1026" type="#_x0000_t75" style="width:76.5pt;height:50.25pt" o:ole="">
                  <v:imagedata r:id="rId10" o:title=""/>
                </v:shape>
                <o:OLEObject Type="Embed" ProgID="Word.Document.8" ShapeID="_x0000_i1026" DrawAspect="Icon" ObjectID="_1793687390" r:id="rId11">
                  <o:FieldCodes>\s</o:FieldCodes>
                </o:OLEObject>
              </w:object>
            </w:r>
          </w:p>
        </w:tc>
      </w:tr>
    </w:tbl>
    <w:p w:rsidR="007C78F9" w:rsidRPr="003159A2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Cs w:val="22"/>
        </w:rPr>
      </w:pPr>
      <w:bookmarkStart w:id="42" w:name="_Toc295313981"/>
      <w:bookmarkStart w:id="43" w:name="_Ref55300680"/>
      <w:bookmarkStart w:id="44" w:name="_Toc55305378"/>
      <w:bookmarkStart w:id="45" w:name="_Toc57314640"/>
      <w:bookmarkStart w:id="46" w:name="_Toc69728963"/>
      <w:bookmarkStart w:id="47" w:name="ИНСТРУКЦИИ"/>
      <w:bookmarkStart w:id="48" w:name="_Toc189545074"/>
    </w:p>
    <w:p w:rsidR="007C78F9" w:rsidRPr="003159A2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Cs w:val="22"/>
        </w:rPr>
      </w:pPr>
      <w:r w:rsidRPr="003159A2">
        <w:rPr>
          <w:rFonts w:cs="Arial"/>
          <w:szCs w:val="22"/>
        </w:rPr>
        <w:t>3. Մասնակցի առաջարկը:  Առաջարկի բովանդակությանն առաջադրվող պահանջները:</w:t>
      </w:r>
      <w:bookmarkEnd w:id="42"/>
    </w:p>
    <w:p w:rsidR="007C78F9" w:rsidRPr="003159A2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napToGrid/>
          <w:sz w:val="22"/>
          <w:szCs w:val="22"/>
        </w:rPr>
      </w:pPr>
      <w:bookmarkStart w:id="49" w:name="_Ref56235235"/>
      <w:bookmarkEnd w:id="43"/>
      <w:bookmarkEnd w:id="44"/>
      <w:bookmarkEnd w:id="45"/>
      <w:bookmarkEnd w:id="46"/>
      <w:bookmarkEnd w:id="47"/>
      <w:bookmarkEnd w:id="48"/>
      <w:r w:rsidRPr="003159A2">
        <w:rPr>
          <w:rFonts w:ascii="Arial" w:hAnsi="Arial" w:cs="Arial"/>
          <w:snapToGrid/>
          <w:sz w:val="22"/>
          <w:szCs w:val="22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p w:rsidR="00F45E94" w:rsidRPr="003159A2" w:rsidRDefault="00F45E94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napToGrid/>
          <w:sz w:val="22"/>
          <w:szCs w:val="22"/>
        </w:rPr>
      </w:pP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610"/>
        <w:gridCol w:w="1530"/>
        <w:gridCol w:w="900"/>
        <w:gridCol w:w="990"/>
        <w:gridCol w:w="900"/>
      </w:tblGrid>
      <w:tr w:rsidR="00F45E94" w:rsidRPr="003159A2" w:rsidTr="00316E7A">
        <w:trPr>
          <w:trHeight w:val="536"/>
        </w:trPr>
        <w:tc>
          <w:tcPr>
            <w:tcW w:w="3420" w:type="dxa"/>
            <w:vMerge w:val="restart"/>
            <w:shd w:val="clear" w:color="auto" w:fill="ED7D31"/>
            <w:vAlign w:val="center"/>
          </w:tcPr>
          <w:p w:rsidR="00F45E94" w:rsidRPr="003159A2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Մասնակցի առաջարկի բովանդակությունը</w:t>
            </w:r>
          </w:p>
        </w:tc>
        <w:tc>
          <w:tcPr>
            <w:tcW w:w="2610" w:type="dxa"/>
            <w:vMerge w:val="restart"/>
            <w:shd w:val="clear" w:color="auto" w:fill="ED7D31"/>
            <w:vAlign w:val="center"/>
          </w:tcPr>
          <w:p w:rsidR="00F45E94" w:rsidRPr="003159A2" w:rsidRDefault="00F45E94" w:rsidP="00316E7A">
            <w:pPr>
              <w:ind w:left="-109" w:right="-108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Փաստաթղթի տեսակ</w:t>
            </w:r>
          </w:p>
        </w:tc>
        <w:tc>
          <w:tcPr>
            <w:tcW w:w="1530" w:type="dxa"/>
            <w:vMerge w:val="restart"/>
            <w:shd w:val="clear" w:color="auto" w:fill="ED7D31"/>
            <w:vAlign w:val="center"/>
          </w:tcPr>
          <w:p w:rsidR="00F45E94" w:rsidRPr="003159A2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Թղթային տարբերակ</w:t>
            </w:r>
          </w:p>
        </w:tc>
        <w:tc>
          <w:tcPr>
            <w:tcW w:w="2790" w:type="dxa"/>
            <w:gridSpan w:val="3"/>
            <w:shd w:val="clear" w:color="auto" w:fill="ED7D31"/>
            <w:vAlign w:val="center"/>
          </w:tcPr>
          <w:p w:rsidR="00F45E94" w:rsidRPr="003159A2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Էլեկտրոնային տարբերակ</w:t>
            </w:r>
          </w:p>
        </w:tc>
      </w:tr>
      <w:tr w:rsidR="00F45E94" w:rsidRPr="003159A2" w:rsidTr="00316E7A">
        <w:trPr>
          <w:trHeight w:val="599"/>
        </w:trPr>
        <w:tc>
          <w:tcPr>
            <w:tcW w:w="3420" w:type="dxa"/>
            <w:vMerge/>
            <w:shd w:val="clear" w:color="auto" w:fill="ED7D31"/>
            <w:vAlign w:val="center"/>
          </w:tcPr>
          <w:p w:rsidR="00F45E94" w:rsidRPr="003159A2" w:rsidRDefault="00F45E94" w:rsidP="00316E7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/>
            </w:tcBorders>
            <w:shd w:val="clear" w:color="auto" w:fill="ED7D31"/>
            <w:vAlign w:val="center"/>
          </w:tcPr>
          <w:p w:rsidR="00F45E94" w:rsidRPr="003159A2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ED7D31"/>
          </w:tcPr>
          <w:p w:rsidR="00F45E94" w:rsidRPr="003159A2" w:rsidRDefault="00F45E94" w:rsidP="00316E7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D7D31"/>
            <w:vAlign w:val="center"/>
          </w:tcPr>
          <w:p w:rsidR="00F45E94" w:rsidRPr="003159A2" w:rsidRDefault="00F45E94" w:rsidP="00316E7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Word</w:t>
            </w:r>
          </w:p>
        </w:tc>
        <w:tc>
          <w:tcPr>
            <w:tcW w:w="990" w:type="dxa"/>
            <w:shd w:val="clear" w:color="auto" w:fill="ED7D31"/>
            <w:vAlign w:val="center"/>
          </w:tcPr>
          <w:p w:rsidR="00F45E94" w:rsidRPr="003159A2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Excel</w:t>
            </w:r>
          </w:p>
        </w:tc>
        <w:tc>
          <w:tcPr>
            <w:tcW w:w="900" w:type="dxa"/>
            <w:shd w:val="clear" w:color="auto" w:fill="ED7D31"/>
            <w:vAlign w:val="center"/>
          </w:tcPr>
          <w:p w:rsidR="00F45E94" w:rsidRPr="003159A2" w:rsidRDefault="00F45E94" w:rsidP="00316E7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PDF</w:t>
            </w:r>
          </w:p>
        </w:tc>
      </w:tr>
      <w:tr w:rsidR="00A96E4A" w:rsidRPr="003159A2" w:rsidTr="0020361B">
        <w:trPr>
          <w:trHeight w:val="716"/>
        </w:trPr>
        <w:tc>
          <w:tcPr>
            <w:tcW w:w="3420" w:type="dxa"/>
            <w:vAlign w:val="center"/>
          </w:tcPr>
          <w:p w:rsidR="00A96E4A" w:rsidRPr="003159A2" w:rsidRDefault="00A96E4A" w:rsidP="00A96E4A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159A2">
              <w:rPr>
                <w:rFonts w:ascii="Arial" w:hAnsi="Arial" w:cs="Arial"/>
                <w:snapToGrid/>
                <w:sz w:val="22"/>
                <w:szCs w:val="22"/>
              </w:rPr>
              <w:t>Օֆերտայի ներկայացման մասին նամակ</w:t>
            </w:r>
          </w:p>
        </w:tc>
        <w:bookmarkStart w:id="50" w:name="_MON_1769425796"/>
        <w:bookmarkEnd w:id="50"/>
        <w:tc>
          <w:tcPr>
            <w:tcW w:w="2610" w:type="dxa"/>
            <w:shd w:val="pct10" w:color="auto" w:fill="auto"/>
            <w:vAlign w:val="center"/>
          </w:tcPr>
          <w:p w:rsidR="00A96E4A" w:rsidRPr="003159A2" w:rsidRDefault="003121CD" w:rsidP="00A96E4A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3159A2">
              <w:rPr>
                <w:rFonts w:ascii="Arial" w:hAnsi="Arial" w:cs="Arial"/>
                <w:i/>
                <w:color w:val="FF0000"/>
                <w:sz w:val="22"/>
                <w:szCs w:val="22"/>
              </w:rPr>
              <w:object w:dxaOrig="1499" w:dyaOrig="1022">
                <v:shape id="_x0000_i1027" type="#_x0000_t75" style="width:75pt;height:51pt" o:ole="">
                  <v:imagedata r:id="rId12" o:title=""/>
                </v:shape>
                <o:OLEObject Type="Embed" ProgID="Word.Document.8" ShapeID="_x0000_i1027" DrawAspect="Icon" ObjectID="_1793687391" r:id="rId13">
                  <o:FieldCodes>\s</o:FieldCodes>
                </o:OLEObject>
              </w:object>
            </w:r>
          </w:p>
        </w:tc>
        <w:tc>
          <w:tcPr>
            <w:tcW w:w="153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99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</w:p>
        </w:tc>
      </w:tr>
      <w:tr w:rsidR="00A96E4A" w:rsidRPr="003159A2" w:rsidTr="0020361B">
        <w:trPr>
          <w:trHeight w:val="685"/>
        </w:trPr>
        <w:tc>
          <w:tcPr>
            <w:tcW w:w="342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Գնառաջարկ տ</w:t>
            </w:r>
            <w:r w:rsidR="00BF36BF" w:rsidRPr="003159A2">
              <w:rPr>
                <w:rFonts w:ascii="Arial" w:hAnsi="Arial" w:cs="Arial"/>
                <w:b/>
                <w:sz w:val="22"/>
                <w:szCs w:val="22"/>
              </w:rPr>
              <w:t xml:space="preserve">աղավարի </w:t>
            </w:r>
            <w:r w:rsidRPr="003159A2">
              <w:rPr>
                <w:rFonts w:ascii="Arial" w:hAnsi="Arial" w:cs="Arial"/>
                <w:b/>
                <w:sz w:val="22"/>
                <w:szCs w:val="22"/>
              </w:rPr>
              <w:t>ձեռք բերման համար</w:t>
            </w:r>
          </w:p>
        </w:tc>
        <w:bookmarkStart w:id="51" w:name="_MON_1623680759"/>
        <w:bookmarkEnd w:id="51"/>
        <w:tc>
          <w:tcPr>
            <w:tcW w:w="2610" w:type="dxa"/>
            <w:shd w:val="pct10" w:color="auto" w:fill="auto"/>
            <w:vAlign w:val="center"/>
          </w:tcPr>
          <w:p w:rsidR="00A96E4A" w:rsidRPr="003159A2" w:rsidRDefault="008D0F03" w:rsidP="00A96E4A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3159A2">
              <w:rPr>
                <w:rFonts w:ascii="Arial Armenian" w:hAnsi="Arial Armenian" w:cs="Arial"/>
                <w:i/>
                <w:color w:val="FF0000"/>
                <w:sz w:val="22"/>
                <w:szCs w:val="22"/>
                <w:lang w:val="en-US"/>
              </w:rPr>
              <w:object w:dxaOrig="2040" w:dyaOrig="1320">
                <v:shape id="_x0000_i1028" type="#_x0000_t75" style="width:102pt;height:66pt" o:ole="">
                  <v:imagedata r:id="rId14" o:title=""/>
                </v:shape>
                <o:OLEObject Type="Embed" ProgID="Word.Document.8" ShapeID="_x0000_i1028" DrawAspect="Icon" ObjectID="_1793687392" r:id="rId15">
                  <o:FieldCodes>\s</o:FieldCodes>
                </o:OLEObject>
              </w:object>
            </w:r>
          </w:p>
        </w:tc>
        <w:tc>
          <w:tcPr>
            <w:tcW w:w="1530" w:type="dxa"/>
            <w:vAlign w:val="center"/>
          </w:tcPr>
          <w:p w:rsidR="00A96E4A" w:rsidRPr="003159A2" w:rsidRDefault="00A96E4A" w:rsidP="0020361B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9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  <w:lang w:val="en-US"/>
              </w:rPr>
              <w:t>+</w:t>
            </w:r>
          </w:p>
        </w:tc>
      </w:tr>
      <w:tr w:rsidR="00A96E4A" w:rsidRPr="003159A2" w:rsidTr="0020361B">
        <w:trPr>
          <w:trHeight w:val="716"/>
        </w:trPr>
        <w:tc>
          <w:tcPr>
            <w:tcW w:w="3420" w:type="dxa"/>
            <w:vAlign w:val="center"/>
          </w:tcPr>
          <w:p w:rsidR="00A96E4A" w:rsidRPr="003159A2" w:rsidRDefault="00A96E4A" w:rsidP="00A96E4A">
            <w:pPr>
              <w:pStyle w:val="a0"/>
              <w:numPr>
                <w:ilvl w:val="0"/>
                <w:numId w:val="0"/>
              </w:numPr>
              <w:spacing w:line="240" w:lineRule="auto"/>
              <w:ind w:left="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napToGrid/>
                <w:sz w:val="22"/>
                <w:szCs w:val="22"/>
              </w:rPr>
              <w:t>Հայտատուին ներկայացվող հարցաշար  (իրավաբանական/ֆիզիկ</w:t>
            </w:r>
            <w:r w:rsidR="000952B3" w:rsidRPr="003159A2">
              <w:rPr>
                <w:rFonts w:ascii="Arial" w:hAnsi="Arial" w:cs="Arial"/>
                <w:b/>
                <w:snapToGrid/>
                <w:sz w:val="22"/>
                <w:szCs w:val="22"/>
              </w:rPr>
              <w:t>ա</w:t>
            </w:r>
            <w:r w:rsidRPr="003159A2">
              <w:rPr>
                <w:rFonts w:ascii="Arial" w:hAnsi="Arial" w:cs="Arial"/>
                <w:b/>
                <w:snapToGrid/>
                <w:sz w:val="22"/>
                <w:szCs w:val="22"/>
              </w:rPr>
              <w:t xml:space="preserve">կան անձանց համար)  </w:t>
            </w:r>
          </w:p>
        </w:tc>
        <w:bookmarkStart w:id="52" w:name="_MON_1774261682"/>
        <w:bookmarkEnd w:id="52"/>
        <w:tc>
          <w:tcPr>
            <w:tcW w:w="2610" w:type="dxa"/>
            <w:shd w:val="pct10" w:color="auto" w:fill="auto"/>
            <w:vAlign w:val="center"/>
          </w:tcPr>
          <w:p w:rsidR="00A96E4A" w:rsidRPr="003159A2" w:rsidRDefault="001F1C4E" w:rsidP="00A96E4A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sz w:val="22"/>
                <w:szCs w:val="22"/>
                <w:lang w:val="en-US"/>
              </w:rPr>
              <w:object w:dxaOrig="1532" w:dyaOrig="1000">
                <v:shape id="_x0000_i1029" type="#_x0000_t75" style="width:76.5pt;height:50.25pt" o:ole="">
                  <v:imagedata r:id="rId16" o:title=""/>
                </v:shape>
                <o:OLEObject Type="Embed" ProgID="Word.Document.12" ShapeID="_x0000_i1029" DrawAspect="Icon" ObjectID="_1793687393" r:id="rId17">
                  <o:FieldCodes>\s</o:FieldCodes>
                </o:OLEObject>
              </w:object>
            </w:r>
          </w:p>
          <w:bookmarkStart w:id="53" w:name="_MON_1774262024"/>
          <w:bookmarkEnd w:id="53"/>
          <w:p w:rsidR="00680022" w:rsidRPr="003159A2" w:rsidRDefault="001F1C4E" w:rsidP="00A96E4A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sz w:val="22"/>
                <w:szCs w:val="22"/>
                <w:lang w:val="en-US"/>
              </w:rPr>
              <w:object w:dxaOrig="1532" w:dyaOrig="1000">
                <v:shape id="_x0000_i1030" type="#_x0000_t75" style="width:76.5pt;height:50.25pt" o:ole="">
                  <v:imagedata r:id="rId18" o:title=""/>
                </v:shape>
                <o:OLEObject Type="Embed" ProgID="Word.Document.12" ShapeID="_x0000_i1030" DrawAspect="Icon" ObjectID="_1793687394" r:id="rId19">
                  <o:FieldCodes>\s</o:FieldCodes>
                </o:OLEObject>
              </w:object>
            </w:r>
          </w:p>
          <w:bookmarkStart w:id="54" w:name="_MON_1774262058"/>
          <w:bookmarkEnd w:id="54"/>
          <w:p w:rsidR="00680022" w:rsidRPr="003159A2" w:rsidRDefault="001F1C4E" w:rsidP="00A96E4A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sz w:val="22"/>
                <w:szCs w:val="22"/>
                <w:lang w:val="en-US"/>
              </w:rPr>
              <w:object w:dxaOrig="1532" w:dyaOrig="1000">
                <v:shape id="_x0000_i1031" type="#_x0000_t75" style="width:76.5pt;height:50.25pt" o:ole="">
                  <v:imagedata r:id="rId20" o:title=""/>
                </v:shape>
                <o:OLEObject Type="Embed" ProgID="Word.Document.12" ShapeID="_x0000_i1031" DrawAspect="Icon" ObjectID="_1793687395" r:id="rId21">
                  <o:FieldCodes>\s</o:FieldCodes>
                </o:OLEObject>
              </w:object>
            </w:r>
          </w:p>
        </w:tc>
        <w:tc>
          <w:tcPr>
            <w:tcW w:w="153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99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A96E4A" w:rsidRPr="003159A2" w:rsidRDefault="00A96E4A" w:rsidP="00A96E4A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159A2">
              <w:rPr>
                <w:rFonts w:ascii="Arial" w:hAnsi="Arial" w:cs="Arial"/>
                <w:b/>
                <w:sz w:val="22"/>
                <w:szCs w:val="22"/>
                <w:lang w:val="en-US"/>
              </w:rPr>
              <w:t>+</w:t>
            </w:r>
          </w:p>
        </w:tc>
      </w:tr>
    </w:tbl>
    <w:p w:rsidR="00F45E94" w:rsidRPr="003159A2" w:rsidRDefault="00F45E94" w:rsidP="00F45E94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="40" w:tblpY="137"/>
        <w:tblW w:w="10397" w:type="dxa"/>
        <w:tblLook w:val="04A0" w:firstRow="1" w:lastRow="0" w:firstColumn="1" w:lastColumn="0" w:noHBand="0" w:noVBand="1"/>
      </w:tblPr>
      <w:tblGrid>
        <w:gridCol w:w="8141"/>
        <w:gridCol w:w="2256"/>
      </w:tblGrid>
      <w:tr w:rsidR="00F45E94" w:rsidRPr="003159A2" w:rsidTr="00336368">
        <w:trPr>
          <w:trHeight w:val="4"/>
        </w:trPr>
        <w:tc>
          <w:tcPr>
            <w:tcW w:w="8391" w:type="dxa"/>
          </w:tcPr>
          <w:p w:rsidR="00F45E94" w:rsidRPr="003159A2" w:rsidRDefault="00F45E94" w:rsidP="00316E7A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3159A2">
              <w:rPr>
                <w:rFonts w:ascii="Arial" w:hAnsi="Arial" w:cs="Arial"/>
                <w:sz w:val="22"/>
                <w:szCs w:val="22"/>
              </w:rPr>
              <w:t>3.2. Մասնակցի գնառաջարկը պետք է ուղարկվի կնքված ծրարով: Ծրարի ձևակերպման և Կազմակերպչին ուղարկման կարգի պահանջները ներկայացված են “Ծրար” հավելվածում:</w:t>
            </w:r>
          </w:p>
          <w:p w:rsidR="00F45E94" w:rsidRPr="003159A2" w:rsidRDefault="00F45E94" w:rsidP="00316E7A">
            <w:pPr>
              <w:ind w:firstLine="0"/>
              <w:rPr>
                <w:rFonts w:ascii="Arial" w:hAnsi="Arial" w:cs="Arial"/>
                <w:color w:val="984806"/>
                <w:sz w:val="22"/>
                <w:szCs w:val="22"/>
              </w:rPr>
            </w:pPr>
          </w:p>
          <w:p w:rsidR="00F45E94" w:rsidRPr="003159A2" w:rsidRDefault="00F45E94" w:rsidP="00316E7A">
            <w:pPr>
              <w:ind w:firstLine="0"/>
              <w:rPr>
                <w:rFonts w:ascii="Arial" w:hAnsi="Arial" w:cs="Arial"/>
                <w:color w:val="984806"/>
                <w:sz w:val="22"/>
                <w:szCs w:val="22"/>
              </w:rPr>
            </w:pPr>
          </w:p>
        </w:tc>
        <w:bookmarkStart w:id="55" w:name="_GoBack"/>
        <w:bookmarkStart w:id="56" w:name="_MON_1623680852"/>
        <w:bookmarkEnd w:id="56"/>
        <w:tc>
          <w:tcPr>
            <w:tcW w:w="2006" w:type="dxa"/>
            <w:shd w:val="pct10" w:color="auto" w:fill="auto"/>
          </w:tcPr>
          <w:p w:rsidR="00D40ED8" w:rsidRPr="003159A2" w:rsidRDefault="00F50217" w:rsidP="00336368">
            <w:pPr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3159A2">
              <w:rPr>
                <w:rFonts w:ascii="Arial Armenian" w:hAnsi="Arial Armenian" w:cs="Arial"/>
                <w:i/>
                <w:sz w:val="22"/>
                <w:szCs w:val="22"/>
                <w:lang w:val="en-US"/>
              </w:rPr>
              <w:object w:dxaOrig="2040" w:dyaOrig="1320">
                <v:shape id="_x0000_i1038" type="#_x0000_t75" style="width:102pt;height:66pt" o:ole="">
                  <v:imagedata r:id="rId22" o:title=""/>
                </v:shape>
                <o:OLEObject Type="Embed" ProgID="Word.Document.8" ShapeID="_x0000_i1038" DrawAspect="Icon" ObjectID="_1793687396" r:id="rId23">
                  <o:FieldCodes>\s</o:FieldCodes>
                </o:OLEObject>
              </w:object>
            </w:r>
            <w:bookmarkEnd w:id="55"/>
          </w:p>
          <w:p w:rsidR="00F45E94" w:rsidRPr="003159A2" w:rsidRDefault="00F45E94" w:rsidP="00336368">
            <w:pPr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</w:tbl>
    <w:p w:rsidR="007C78F9" w:rsidRPr="003159A2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2"/>
          <w:szCs w:val="22"/>
          <w:u w:val="single"/>
        </w:rPr>
      </w:pPr>
    </w:p>
    <w:bookmarkEnd w:id="49"/>
    <w:p w:rsidR="007C78F9" w:rsidRPr="003159A2" w:rsidRDefault="007C78F9" w:rsidP="007C78F9">
      <w:pPr>
        <w:ind w:firstLine="0"/>
        <w:rPr>
          <w:rFonts w:ascii="Arial" w:hAnsi="Arial" w:cs="Arial"/>
          <w:b/>
          <w:sz w:val="22"/>
          <w:szCs w:val="22"/>
        </w:rPr>
      </w:pPr>
      <w:r w:rsidRPr="003159A2">
        <w:rPr>
          <w:rFonts w:ascii="Arial" w:hAnsi="Arial" w:cs="Arial"/>
          <w:b/>
          <w:sz w:val="22"/>
          <w:szCs w:val="22"/>
        </w:rPr>
        <w:t>4. Գնման անցկացման արդյունքում պայմանագրի կնքում.</w:t>
      </w:r>
    </w:p>
    <w:p w:rsidR="007C78F9" w:rsidRPr="003159A2" w:rsidRDefault="007C78F9" w:rsidP="007C78F9">
      <w:pPr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:rsidR="00F45E94" w:rsidRPr="003159A2" w:rsidRDefault="00F45E94" w:rsidP="00F45E94">
      <w:pPr>
        <w:pStyle w:val="a"/>
        <w:numPr>
          <w:ilvl w:val="0"/>
          <w:numId w:val="0"/>
        </w:numPr>
        <w:tabs>
          <w:tab w:val="left" w:pos="1080"/>
        </w:tabs>
        <w:spacing w:line="240" w:lineRule="auto"/>
        <w:rPr>
          <w:rFonts w:ascii="Arial" w:hAnsi="Arial" w:cs="Arial"/>
          <w:snapToGrid/>
          <w:sz w:val="22"/>
          <w:szCs w:val="22"/>
        </w:rPr>
      </w:pPr>
      <w:r w:rsidRPr="003159A2">
        <w:rPr>
          <w:rFonts w:ascii="Arial" w:hAnsi="Arial" w:cs="Arial"/>
          <w:sz w:val="22"/>
          <w:szCs w:val="22"/>
        </w:rPr>
        <w:t>4.1</w:t>
      </w:r>
      <w:r w:rsidRPr="003159A2">
        <w:rPr>
          <w:rFonts w:ascii="Arial" w:hAnsi="Arial" w:cs="Arial"/>
          <w:snapToGrid/>
          <w:sz w:val="22"/>
          <w:szCs w:val="22"/>
        </w:rPr>
        <w:t>. Կազմակերպչի և լավագույն առաջարկ ներկայացրած Հայտատուի միջև պայմանագիրը կնքվում է ԳՆՀ-ի գործընթացների ավարտից և լավագույն առաջարկ ներկայացրած արդյունքների մասին արձանագրությունը ստորագրելուց հետո 30 օրվա ընթացքում կամ ԳՆՀ-ում նշված այլ ժամկետի շրջանակներում կամ Կազմակերպչի կողմից սահմանված այլ ժամկետներում:</w:t>
      </w:r>
    </w:p>
    <w:p w:rsidR="00F45E94" w:rsidRPr="003159A2" w:rsidRDefault="00F45E94" w:rsidP="00F45E94">
      <w:pPr>
        <w:pStyle w:val="a"/>
        <w:numPr>
          <w:ilvl w:val="0"/>
          <w:numId w:val="0"/>
        </w:numPr>
        <w:tabs>
          <w:tab w:val="left" w:pos="1080"/>
        </w:tabs>
        <w:spacing w:line="240" w:lineRule="auto"/>
        <w:rPr>
          <w:rFonts w:ascii="Arial" w:hAnsi="Arial" w:cs="Arial"/>
          <w:snapToGrid/>
          <w:sz w:val="22"/>
          <w:szCs w:val="22"/>
        </w:rPr>
      </w:pPr>
    </w:p>
    <w:p w:rsidR="00F45E94" w:rsidRPr="003159A2" w:rsidRDefault="00F45E94" w:rsidP="00F45E94">
      <w:pPr>
        <w:pStyle w:val="a"/>
        <w:numPr>
          <w:ilvl w:val="0"/>
          <w:numId w:val="0"/>
        </w:numPr>
        <w:tabs>
          <w:tab w:val="left" w:pos="1474"/>
        </w:tabs>
        <w:spacing w:line="240" w:lineRule="auto"/>
        <w:rPr>
          <w:rFonts w:ascii="Arial" w:hAnsi="Arial" w:cs="Arial"/>
          <w:snapToGrid/>
          <w:sz w:val="22"/>
          <w:szCs w:val="22"/>
        </w:rPr>
      </w:pPr>
      <w:r w:rsidRPr="003159A2">
        <w:rPr>
          <w:rFonts w:ascii="Arial" w:hAnsi="Arial" w:cs="Arial"/>
          <w:snapToGrid/>
          <w:sz w:val="22"/>
          <w:szCs w:val="22"/>
        </w:rPr>
        <w:t>4.2 Պայմանագրի պայմանները սահմանվում են համաձայն ԳՆՀ-ի և օրենքով սահմանված պահանջների:</w:t>
      </w:r>
    </w:p>
    <w:p w:rsidR="00C92D0B" w:rsidRPr="003159A2" w:rsidRDefault="00C92D0B" w:rsidP="00F45E94">
      <w:pPr>
        <w:ind w:firstLine="0"/>
        <w:rPr>
          <w:rFonts w:ascii="Arial" w:hAnsi="Arial" w:cs="Arial"/>
          <w:sz w:val="22"/>
          <w:szCs w:val="22"/>
        </w:rPr>
      </w:pPr>
    </w:p>
    <w:sectPr w:rsidR="00C92D0B" w:rsidRPr="003159A2" w:rsidSect="00FB35E1">
      <w:headerReference w:type="default" r:id="rId24"/>
      <w:footerReference w:type="default" r:id="rId25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AAF" w:rsidRDefault="00092AAF" w:rsidP="007C78F9">
      <w:r>
        <w:separator/>
      </w:r>
    </w:p>
  </w:endnote>
  <w:endnote w:type="continuationSeparator" w:id="0">
    <w:p w:rsidR="00092AAF" w:rsidRDefault="00092AAF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B27094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C308BE">
      <w:rPr>
        <w:rFonts w:ascii="Arial" w:hAnsi="Arial" w:cs="Arial"/>
        <w:sz w:val="20"/>
        <w:szCs w:val="20"/>
      </w:rPr>
      <w:t>«</w:t>
    </w:r>
    <w:r w:rsidRPr="00B27094">
      <w:rPr>
        <w:rFonts w:ascii="Arial" w:hAnsi="Arial" w:cs="Arial"/>
        <w:sz w:val="20"/>
        <w:szCs w:val="20"/>
      </w:rPr>
      <w:t>Վիվա Արմենիա</w:t>
    </w:r>
    <w:r w:rsidRPr="00C308BE">
      <w:rPr>
        <w:rFonts w:ascii="Arial" w:hAnsi="Arial" w:cs="Arial"/>
        <w:sz w:val="20"/>
        <w:szCs w:val="20"/>
      </w:rPr>
      <w:t>» ՓԲԸ</w:t>
    </w:r>
    <w:r w:rsidR="00195215" w:rsidRPr="00BF5A90">
      <w:rPr>
        <w:rFonts w:ascii="Sylfaen" w:hAnsi="Sylfaen"/>
        <w:sz w:val="20"/>
        <w:szCs w:val="20"/>
      </w:rPr>
      <w:t xml:space="preserve">, Արգիշտի 4/1, Երևան, ՀՀ </w:t>
    </w:r>
  </w:p>
  <w:p w:rsidR="00FB35E1" w:rsidRPr="00F0239C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 w:rsidR="003753EB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 w:rsidR="003753EB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FB35E1" w:rsidRPr="008839EE" w:rsidRDefault="00F5021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AAF" w:rsidRDefault="00092AAF" w:rsidP="007C78F9">
      <w:r>
        <w:separator/>
      </w:r>
    </w:p>
  </w:footnote>
  <w:footnote w:type="continuationSeparator" w:id="0">
    <w:p w:rsidR="00092AAF" w:rsidRDefault="00092AAF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F50217" w:rsidP="00FB35E1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178"/>
      <w:gridCol w:w="4212"/>
      <w:gridCol w:w="2086"/>
    </w:tblGrid>
    <w:tr w:rsidR="0027188D" w:rsidRPr="00612F10" w:rsidTr="0096492B">
      <w:trPr>
        <w:trHeight w:val="517"/>
      </w:trPr>
      <w:tc>
        <w:tcPr>
          <w:tcW w:w="4308" w:type="dxa"/>
        </w:tcPr>
        <w:p w:rsidR="003159A2" w:rsidRPr="00E4242D" w:rsidRDefault="00F50217" w:rsidP="003159A2">
          <w:pPr>
            <w:ind w:firstLine="0"/>
            <w:jc w:val="left"/>
            <w:rPr>
              <w:rStyle w:val="Hyperlink"/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r w:rsidR="003159A2" w:rsidRPr="00E4242D">
              <w:rPr>
                <w:rStyle w:val="Hyperlink"/>
                <w:rFonts w:ascii="Sylfaen" w:hAnsi="Sylfaen" w:cs="Arial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3159A2" w:rsidRPr="00E4242D">
            <w:rPr>
              <w:rStyle w:val="Hyperlink"/>
              <w:shd w:val="clear" w:color="auto" w:fill="FFFFFF"/>
            </w:rPr>
            <w:br/>
          </w:r>
          <w:r w:rsidR="003159A2"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begin"/>
          </w:r>
          <w:r w:rsidR="003159A2"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"https://www.viva.am/docs/default-source/doc.web/conflict-of-interest_arm.pdf?sfvrsn=e060cf20_1" </w:instrText>
          </w:r>
          <w:r w:rsidR="003159A2"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separate"/>
          </w:r>
          <w:r w:rsidR="003159A2" w:rsidRPr="00E4242D">
            <w:rPr>
              <w:rStyle w:val="Hyperlink"/>
              <w:rFonts w:ascii="Sylfaen" w:hAnsi="Sylfaen" w:cs="Arial"/>
              <w:sz w:val="16"/>
              <w:szCs w:val="16"/>
              <w:shd w:val="clear" w:color="auto" w:fill="FFFFFF"/>
            </w:rPr>
            <w:t>Շահերի բախում</w:t>
          </w:r>
        </w:p>
        <w:p w:rsidR="003159A2" w:rsidRPr="00E4242D" w:rsidRDefault="003159A2" w:rsidP="003159A2">
          <w:pPr>
            <w:ind w:firstLine="0"/>
            <w:jc w:val="left"/>
            <w:rPr>
              <w:rStyle w:val="Hyperlink"/>
              <w:rFonts w:ascii="Sylfaen" w:hAnsi="Sylfaen" w:cs="Arial"/>
              <w:sz w:val="16"/>
              <w:szCs w:val="16"/>
            </w:rPr>
          </w:pPr>
          <w:r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end"/>
          </w:r>
          <w:r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begin"/>
          </w:r>
          <w:r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"https://www.viva.am/docs/default-source/doc.web/counterparty-code-of-business-conduct_arm65fa3e4d-16fe-40da-bd3e-22b39d90c233.pdf?sfvrsn=f960cf20_1" \t "_blank" </w:instrText>
          </w:r>
          <w:r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separate"/>
          </w:r>
          <w:r w:rsidRPr="00E4242D">
            <w:rPr>
              <w:rStyle w:val="Hyperlink"/>
              <w:rFonts w:ascii="Sylfaen" w:hAnsi="Sylfaen" w:cs="Arial"/>
              <w:sz w:val="16"/>
              <w:szCs w:val="16"/>
              <w:shd w:val="clear" w:color="auto" w:fill="FFFFFF"/>
            </w:rPr>
            <w:t>Մատակարարների հետ գործարար վարքի կանոններ</w:t>
          </w:r>
        </w:p>
        <w:p w:rsidR="003159A2" w:rsidRPr="00E4242D" w:rsidRDefault="003159A2" w:rsidP="003159A2">
          <w:pPr>
            <w:ind w:firstLine="0"/>
            <w:jc w:val="left"/>
            <w:rPr>
              <w:rStyle w:val="Hyperlink"/>
              <w:rFonts w:ascii="Sylfaen" w:hAnsi="Sylfaen" w:cs="Arial"/>
              <w:sz w:val="16"/>
              <w:szCs w:val="16"/>
            </w:rPr>
          </w:pPr>
          <w:r w:rsidRPr="00E4242D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end"/>
          </w:r>
          <w:r w:rsidRPr="00E4242D">
            <w:rPr>
              <w:rFonts w:ascii="Sylfaen" w:hAnsi="Sylfaen" w:cs="Arial"/>
              <w:sz w:val="16"/>
              <w:szCs w:val="16"/>
            </w:rPr>
            <w:fldChar w:fldCharType="begin"/>
          </w:r>
          <w:r w:rsidRPr="00E4242D">
            <w:rPr>
              <w:rFonts w:ascii="Sylfaen" w:hAnsi="Sylfaen" w:cs="Arial"/>
              <w:sz w:val="16"/>
              <w:szCs w:val="16"/>
            </w:rPr>
            <w:instrText xml:space="preserve"> HYPERLINK "https://www.viva.am/docs/default-source/doc.web/code-of-business-conduct-and-ethics_arm34ee4b2f-bd8d-46f0-ba31-3cc4adfd7278.pdf?sfvrsn=2760cf20_1" \t "_blank" </w:instrText>
          </w:r>
          <w:r w:rsidRPr="00E4242D">
            <w:rPr>
              <w:rFonts w:ascii="Sylfaen" w:hAnsi="Sylfaen" w:cs="Arial"/>
              <w:sz w:val="16"/>
              <w:szCs w:val="16"/>
            </w:rPr>
            <w:fldChar w:fldCharType="separate"/>
          </w:r>
          <w:r w:rsidRPr="00E4242D">
            <w:rPr>
              <w:rStyle w:val="Hyperlink"/>
              <w:rFonts w:ascii="Sylfaen" w:hAnsi="Sylfaen" w:cs="Arial"/>
              <w:sz w:val="16"/>
              <w:szCs w:val="16"/>
            </w:rPr>
            <w:t xml:space="preserve">Գործարար վարվելակերպի և </w:t>
          </w:r>
          <w:proofErr w:type="spellStart"/>
          <w:r w:rsidRPr="00E4242D">
            <w:rPr>
              <w:rStyle w:val="Hyperlink"/>
              <w:rFonts w:ascii="Sylfaen" w:hAnsi="Sylfaen" w:cs="Arial"/>
              <w:sz w:val="16"/>
              <w:szCs w:val="16"/>
            </w:rPr>
            <w:t>էթիկայի</w:t>
          </w:r>
          <w:proofErr w:type="spellEnd"/>
          <w:r w:rsidRPr="00E4242D">
            <w:rPr>
              <w:rStyle w:val="Hyperlink"/>
              <w:rFonts w:ascii="Sylfaen" w:hAnsi="Sylfaen" w:cs="Arial"/>
              <w:sz w:val="16"/>
              <w:szCs w:val="16"/>
            </w:rPr>
            <w:t xml:space="preserve"> կանոնակարգ</w:t>
          </w:r>
        </w:p>
        <w:p w:rsidR="0027188D" w:rsidRPr="00945C6E" w:rsidRDefault="003159A2" w:rsidP="003159A2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  <w:r w:rsidRPr="00E4242D">
            <w:rPr>
              <w:rFonts w:ascii="Sylfaen" w:hAnsi="Sylfaen" w:cs="Arial"/>
              <w:sz w:val="16"/>
              <w:szCs w:val="16"/>
            </w:rPr>
            <w:fldChar w:fldCharType="end"/>
          </w:r>
        </w:p>
      </w:tc>
      <w:tc>
        <w:tcPr>
          <w:tcW w:w="4350" w:type="dxa"/>
        </w:tcPr>
        <w:p w:rsidR="0027188D" w:rsidRPr="0027188D" w:rsidRDefault="0027188D" w:rsidP="0027188D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r w:rsidR="00B27094" w:rsidRPr="00523D78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 w:rsidR="006B3DAC"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523D78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B27094" w:rsidRPr="00523D78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 w:rsidR="006B3DAC" w:rsidRPr="00523D78"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523D78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57" w:name="_MON_1740924804"/>
      <w:bookmarkEnd w:id="57"/>
      <w:tc>
        <w:tcPr>
          <w:tcW w:w="1818" w:type="dxa"/>
        </w:tcPr>
        <w:p w:rsidR="0027188D" w:rsidRPr="00945C6E" w:rsidRDefault="008D3331" w:rsidP="0027188D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300" w:dyaOrig="8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65.25pt;height:42pt" o:ole="">
                <v:imagedata r:id="rId2" o:title=""/>
              </v:shape>
              <o:OLEObject Type="Embed" ProgID="Word.Document.12" ShapeID="_x0000_i1033" DrawAspect="Icon" ObjectID="_1793687397" r:id="rId3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63"/>
    <w:rsid w:val="00005B8A"/>
    <w:rsid w:val="00012760"/>
    <w:rsid w:val="000164D3"/>
    <w:rsid w:val="00020A73"/>
    <w:rsid w:val="00046F09"/>
    <w:rsid w:val="0005061D"/>
    <w:rsid w:val="00086456"/>
    <w:rsid w:val="00092AAF"/>
    <w:rsid w:val="000952B3"/>
    <w:rsid w:val="000973BB"/>
    <w:rsid w:val="000A20DF"/>
    <w:rsid w:val="000B0490"/>
    <w:rsid w:val="000B1916"/>
    <w:rsid w:val="000B3ABE"/>
    <w:rsid w:val="000B65CB"/>
    <w:rsid w:val="000C7783"/>
    <w:rsid w:val="000D33DD"/>
    <w:rsid w:val="000E479F"/>
    <w:rsid w:val="000F0457"/>
    <w:rsid w:val="000F5C80"/>
    <w:rsid w:val="00132AE3"/>
    <w:rsid w:val="00144964"/>
    <w:rsid w:val="00146E5F"/>
    <w:rsid w:val="0015307E"/>
    <w:rsid w:val="00157ADF"/>
    <w:rsid w:val="00171450"/>
    <w:rsid w:val="00171C0F"/>
    <w:rsid w:val="00176407"/>
    <w:rsid w:val="001846AD"/>
    <w:rsid w:val="001860E2"/>
    <w:rsid w:val="00195215"/>
    <w:rsid w:val="001A4C6B"/>
    <w:rsid w:val="001B7517"/>
    <w:rsid w:val="001D1FBE"/>
    <w:rsid w:val="001D2F97"/>
    <w:rsid w:val="001E3CA0"/>
    <w:rsid w:val="001E4410"/>
    <w:rsid w:val="001F1C4E"/>
    <w:rsid w:val="001F7450"/>
    <w:rsid w:val="0020361B"/>
    <w:rsid w:val="002222A6"/>
    <w:rsid w:val="00233586"/>
    <w:rsid w:val="002371A4"/>
    <w:rsid w:val="00243815"/>
    <w:rsid w:val="00244698"/>
    <w:rsid w:val="00246EDB"/>
    <w:rsid w:val="00255474"/>
    <w:rsid w:val="0027188D"/>
    <w:rsid w:val="002806BD"/>
    <w:rsid w:val="0028097A"/>
    <w:rsid w:val="002836A2"/>
    <w:rsid w:val="002A2763"/>
    <w:rsid w:val="002B0A64"/>
    <w:rsid w:val="002E01F2"/>
    <w:rsid w:val="00300A19"/>
    <w:rsid w:val="003025C3"/>
    <w:rsid w:val="003121CD"/>
    <w:rsid w:val="003159A2"/>
    <w:rsid w:val="003178E6"/>
    <w:rsid w:val="0032546E"/>
    <w:rsid w:val="00336368"/>
    <w:rsid w:val="00356D01"/>
    <w:rsid w:val="00371408"/>
    <w:rsid w:val="00372933"/>
    <w:rsid w:val="00374956"/>
    <w:rsid w:val="003753EB"/>
    <w:rsid w:val="00376DF3"/>
    <w:rsid w:val="00383F50"/>
    <w:rsid w:val="003A0766"/>
    <w:rsid w:val="003A34BC"/>
    <w:rsid w:val="003B0145"/>
    <w:rsid w:val="003B0676"/>
    <w:rsid w:val="003C666E"/>
    <w:rsid w:val="003E16F5"/>
    <w:rsid w:val="003E664B"/>
    <w:rsid w:val="00411A2D"/>
    <w:rsid w:val="00417829"/>
    <w:rsid w:val="004247D7"/>
    <w:rsid w:val="00430DAB"/>
    <w:rsid w:val="00434A2A"/>
    <w:rsid w:val="004402F3"/>
    <w:rsid w:val="0044415F"/>
    <w:rsid w:val="00452CCF"/>
    <w:rsid w:val="00460FFC"/>
    <w:rsid w:val="0046247F"/>
    <w:rsid w:val="00464D2A"/>
    <w:rsid w:val="00475E71"/>
    <w:rsid w:val="00481554"/>
    <w:rsid w:val="004834EA"/>
    <w:rsid w:val="004865E2"/>
    <w:rsid w:val="00490447"/>
    <w:rsid w:val="00491201"/>
    <w:rsid w:val="004A4A97"/>
    <w:rsid w:val="004B684D"/>
    <w:rsid w:val="004C2C79"/>
    <w:rsid w:val="004C3216"/>
    <w:rsid w:val="004C5158"/>
    <w:rsid w:val="004D32C3"/>
    <w:rsid w:val="004D7147"/>
    <w:rsid w:val="004E10AF"/>
    <w:rsid w:val="004F43FB"/>
    <w:rsid w:val="004F5625"/>
    <w:rsid w:val="00502B24"/>
    <w:rsid w:val="00505DF3"/>
    <w:rsid w:val="005063BB"/>
    <w:rsid w:val="00511FEB"/>
    <w:rsid w:val="00514B79"/>
    <w:rsid w:val="005233E3"/>
    <w:rsid w:val="00523D78"/>
    <w:rsid w:val="005558E3"/>
    <w:rsid w:val="00575B48"/>
    <w:rsid w:val="0058027D"/>
    <w:rsid w:val="0058225E"/>
    <w:rsid w:val="00593ADC"/>
    <w:rsid w:val="00596635"/>
    <w:rsid w:val="005B3C5A"/>
    <w:rsid w:val="005C701A"/>
    <w:rsid w:val="005D079D"/>
    <w:rsid w:val="005E1AF2"/>
    <w:rsid w:val="005E2351"/>
    <w:rsid w:val="005E366F"/>
    <w:rsid w:val="005F0C83"/>
    <w:rsid w:val="00600E7C"/>
    <w:rsid w:val="00621EA4"/>
    <w:rsid w:val="00624E25"/>
    <w:rsid w:val="006259C3"/>
    <w:rsid w:val="006418EE"/>
    <w:rsid w:val="0064205B"/>
    <w:rsid w:val="00646406"/>
    <w:rsid w:val="00654235"/>
    <w:rsid w:val="00657C82"/>
    <w:rsid w:val="00680022"/>
    <w:rsid w:val="00695410"/>
    <w:rsid w:val="006B3DAC"/>
    <w:rsid w:val="006C0FAE"/>
    <w:rsid w:val="006C15BE"/>
    <w:rsid w:val="007006EF"/>
    <w:rsid w:val="0070544B"/>
    <w:rsid w:val="007110DA"/>
    <w:rsid w:val="007167FE"/>
    <w:rsid w:val="00720B2C"/>
    <w:rsid w:val="00727796"/>
    <w:rsid w:val="00737229"/>
    <w:rsid w:val="00742DC6"/>
    <w:rsid w:val="00757C11"/>
    <w:rsid w:val="00767267"/>
    <w:rsid w:val="007B28E6"/>
    <w:rsid w:val="007C78F9"/>
    <w:rsid w:val="007D377F"/>
    <w:rsid w:val="007D587B"/>
    <w:rsid w:val="00813C6C"/>
    <w:rsid w:val="008570D8"/>
    <w:rsid w:val="0087109E"/>
    <w:rsid w:val="008731AF"/>
    <w:rsid w:val="00893294"/>
    <w:rsid w:val="00894257"/>
    <w:rsid w:val="008A03FE"/>
    <w:rsid w:val="008A50E7"/>
    <w:rsid w:val="008A7563"/>
    <w:rsid w:val="008B7564"/>
    <w:rsid w:val="008D0F03"/>
    <w:rsid w:val="008D3331"/>
    <w:rsid w:val="008D6401"/>
    <w:rsid w:val="008E7FE2"/>
    <w:rsid w:val="00904B92"/>
    <w:rsid w:val="00914A8F"/>
    <w:rsid w:val="00924F7B"/>
    <w:rsid w:val="009261CD"/>
    <w:rsid w:val="0094067B"/>
    <w:rsid w:val="009430D1"/>
    <w:rsid w:val="00945C97"/>
    <w:rsid w:val="00950BFA"/>
    <w:rsid w:val="0095523A"/>
    <w:rsid w:val="00966533"/>
    <w:rsid w:val="009823D0"/>
    <w:rsid w:val="00990A7D"/>
    <w:rsid w:val="009A13F2"/>
    <w:rsid w:val="009B0CD9"/>
    <w:rsid w:val="009C3D95"/>
    <w:rsid w:val="009D2CCB"/>
    <w:rsid w:val="009E5274"/>
    <w:rsid w:val="009E66C6"/>
    <w:rsid w:val="009F38BE"/>
    <w:rsid w:val="00A125ED"/>
    <w:rsid w:val="00A126F7"/>
    <w:rsid w:val="00A334F2"/>
    <w:rsid w:val="00A6057A"/>
    <w:rsid w:val="00A63EED"/>
    <w:rsid w:val="00A6774B"/>
    <w:rsid w:val="00A86B27"/>
    <w:rsid w:val="00A92D02"/>
    <w:rsid w:val="00A94013"/>
    <w:rsid w:val="00A96E4A"/>
    <w:rsid w:val="00AA0816"/>
    <w:rsid w:val="00AC6220"/>
    <w:rsid w:val="00AD15D8"/>
    <w:rsid w:val="00AD737A"/>
    <w:rsid w:val="00AD78FF"/>
    <w:rsid w:val="00AD7BAE"/>
    <w:rsid w:val="00B0183D"/>
    <w:rsid w:val="00B01EF6"/>
    <w:rsid w:val="00B12830"/>
    <w:rsid w:val="00B216E8"/>
    <w:rsid w:val="00B227AA"/>
    <w:rsid w:val="00B27094"/>
    <w:rsid w:val="00B3006A"/>
    <w:rsid w:val="00B46303"/>
    <w:rsid w:val="00B54989"/>
    <w:rsid w:val="00B65718"/>
    <w:rsid w:val="00B70A66"/>
    <w:rsid w:val="00B747FF"/>
    <w:rsid w:val="00B819F6"/>
    <w:rsid w:val="00B865D4"/>
    <w:rsid w:val="00B86E7A"/>
    <w:rsid w:val="00B8741D"/>
    <w:rsid w:val="00BA4FE5"/>
    <w:rsid w:val="00BB4C19"/>
    <w:rsid w:val="00BC2BA5"/>
    <w:rsid w:val="00BC409D"/>
    <w:rsid w:val="00BC46A3"/>
    <w:rsid w:val="00BC7900"/>
    <w:rsid w:val="00BD0E1B"/>
    <w:rsid w:val="00BD4BB5"/>
    <w:rsid w:val="00BF36BF"/>
    <w:rsid w:val="00BF5A90"/>
    <w:rsid w:val="00C101E0"/>
    <w:rsid w:val="00C20047"/>
    <w:rsid w:val="00C308BE"/>
    <w:rsid w:val="00C315D1"/>
    <w:rsid w:val="00C32E0E"/>
    <w:rsid w:val="00C67BAC"/>
    <w:rsid w:val="00C74310"/>
    <w:rsid w:val="00C75023"/>
    <w:rsid w:val="00C90FFA"/>
    <w:rsid w:val="00C920FA"/>
    <w:rsid w:val="00C92D0B"/>
    <w:rsid w:val="00CA3BB4"/>
    <w:rsid w:val="00CE0AD0"/>
    <w:rsid w:val="00CE704E"/>
    <w:rsid w:val="00D045D6"/>
    <w:rsid w:val="00D046D0"/>
    <w:rsid w:val="00D108A2"/>
    <w:rsid w:val="00D225AC"/>
    <w:rsid w:val="00D40ED8"/>
    <w:rsid w:val="00D4394B"/>
    <w:rsid w:val="00D46110"/>
    <w:rsid w:val="00D46F81"/>
    <w:rsid w:val="00D706BD"/>
    <w:rsid w:val="00D71B9F"/>
    <w:rsid w:val="00D82D8C"/>
    <w:rsid w:val="00D900A8"/>
    <w:rsid w:val="00DA225E"/>
    <w:rsid w:val="00DB06F6"/>
    <w:rsid w:val="00DB5801"/>
    <w:rsid w:val="00DB75B4"/>
    <w:rsid w:val="00DE0D79"/>
    <w:rsid w:val="00DE3FA5"/>
    <w:rsid w:val="00DE4A2A"/>
    <w:rsid w:val="00DF3D49"/>
    <w:rsid w:val="00E017BE"/>
    <w:rsid w:val="00E02AE7"/>
    <w:rsid w:val="00E34E02"/>
    <w:rsid w:val="00E5428F"/>
    <w:rsid w:val="00E9582F"/>
    <w:rsid w:val="00EC065F"/>
    <w:rsid w:val="00EC3F1F"/>
    <w:rsid w:val="00EC589F"/>
    <w:rsid w:val="00EC5A83"/>
    <w:rsid w:val="00ED2C0A"/>
    <w:rsid w:val="00F00A2C"/>
    <w:rsid w:val="00F0239C"/>
    <w:rsid w:val="00F079ED"/>
    <w:rsid w:val="00F356EA"/>
    <w:rsid w:val="00F42998"/>
    <w:rsid w:val="00F45E94"/>
    <w:rsid w:val="00F46A6F"/>
    <w:rsid w:val="00F50217"/>
    <w:rsid w:val="00F52262"/>
    <w:rsid w:val="00F84CB7"/>
    <w:rsid w:val="00F93448"/>
    <w:rsid w:val="00FA4264"/>
    <w:rsid w:val="00FA487D"/>
    <w:rsid w:val="00FB06B8"/>
    <w:rsid w:val="00FC3B4E"/>
    <w:rsid w:val="00FD5BE1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31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22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2.doc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package" Target="embeddings/Microsoft_Word_Document2.docx"/><Relationship Id="rId7" Type="http://schemas.openxmlformats.org/officeDocument/2006/relationships/hyperlink" Target="mailto:procurement@viva.a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.docx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Word_97_-_2003_Document1.doc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Microsoft_Word_97_-_2003_Document3.doc"/><Relationship Id="rId23" Type="http://schemas.openxmlformats.org/officeDocument/2006/relationships/oleObject" Target="embeddings/Microsoft_Word_97_-_2003_Document4.doc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3.docx"/><Relationship Id="rId2" Type="http://schemas.openxmlformats.org/officeDocument/2006/relationships/image" Target="media/image9.emf"/><Relationship Id="rId1" Type="http://schemas.openxmlformats.org/officeDocument/2006/relationships/hyperlink" Target="https://www.viva.am/docs/default-source/doc.web/anticorruption-legislation_arm88abc37e-7cf5-4b4a-a069-4e80f60e2da1.pdf?sfvrsn=ce60cf20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Lusine Harutyunyan</cp:lastModifiedBy>
  <cp:revision>5</cp:revision>
  <dcterms:created xsi:type="dcterms:W3CDTF">2024-11-13T12:33:00Z</dcterms:created>
  <dcterms:modified xsi:type="dcterms:W3CDTF">2024-11-21T05:43:00Z</dcterms:modified>
</cp:coreProperties>
</file>